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620" w:rsidRPr="00E06620" w:rsidRDefault="00E06620" w:rsidP="00E06620">
      <w:pPr>
        <w:shd w:val="clear" w:color="auto" w:fill="CBCBCB"/>
        <w:spacing w:before="1050" w:after="0" w:line="645" w:lineRule="atLeast"/>
        <w:outlineLvl w:val="0"/>
        <w:rPr>
          <w:rFonts w:ascii="Libre Franklin" w:eastAsia="Times New Roman" w:hAnsi="Libre Franklin" w:cs="Times New Roman"/>
          <w:kern w:val="36"/>
          <w:sz w:val="60"/>
          <w:szCs w:val="60"/>
          <w:lang w:eastAsia="es-DO"/>
        </w:rPr>
      </w:pPr>
      <w:r w:rsidRPr="00E06620">
        <w:rPr>
          <w:rFonts w:ascii="Libre Franklin" w:eastAsia="Times New Roman" w:hAnsi="Libre Franklin" w:cs="Times New Roman"/>
          <w:kern w:val="36"/>
          <w:sz w:val="60"/>
          <w:szCs w:val="60"/>
          <w:lang w:eastAsia="es-DO"/>
        </w:rPr>
        <w:t xml:space="preserve">Los </w:t>
      </w:r>
      <w:bookmarkStart w:id="0" w:name="_GoBack"/>
      <w:bookmarkEnd w:id="0"/>
      <w:r w:rsidRPr="00E06620">
        <w:rPr>
          <w:rFonts w:ascii="Libre Franklin" w:eastAsia="Times New Roman" w:hAnsi="Libre Franklin" w:cs="Times New Roman"/>
          <w:kern w:val="36"/>
          <w:sz w:val="60"/>
          <w:szCs w:val="60"/>
          <w:lang w:eastAsia="es-DO"/>
        </w:rPr>
        <w:t>niveles de uso de la lengua</w:t>
      </w:r>
    </w:p>
    <w:p w:rsidR="00E06620" w:rsidRPr="00E06620" w:rsidRDefault="00E06620" w:rsidP="00E06620">
      <w:pPr>
        <w:spacing w:line="240" w:lineRule="auto"/>
        <w:rPr>
          <w:rFonts w:ascii="Libre Franklin" w:eastAsia="Times New Roman" w:hAnsi="Libre Franklin" w:cs="Times New Roman"/>
          <w:color w:val="636364"/>
          <w:sz w:val="24"/>
          <w:szCs w:val="24"/>
          <w:lang w:eastAsia="es-DO"/>
        </w:rPr>
      </w:pP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El </w:t>
      </w:r>
      <w:r w:rsidRPr="00E06620">
        <w:rPr>
          <w:rFonts w:ascii="Libre Franklin" w:eastAsia="Times New Roman" w:hAnsi="Libre Franklin" w:cs="Times New Roman"/>
          <w:b/>
          <w:bCs/>
          <w:color w:val="636364"/>
          <w:sz w:val="28"/>
          <w:szCs w:val="28"/>
          <w:lang w:eastAsia="es-DO"/>
        </w:rPr>
        <w:t>uso de la lengua</w:t>
      </w:r>
      <w:r w:rsidRPr="00E06620">
        <w:rPr>
          <w:rFonts w:ascii="Libre Franklin" w:eastAsia="Times New Roman" w:hAnsi="Libre Franklin" w:cs="Times New Roman"/>
          <w:color w:val="636364"/>
          <w:sz w:val="28"/>
          <w:szCs w:val="28"/>
          <w:lang w:eastAsia="es-DO"/>
        </w:rPr>
        <w:t> varía por diversos factores como lo son el lugar de procedencia, la edad, la educación o el entorno social del individuo. Sin embargo, a pesar de estos factores, los hispanohablantes no tenemos dificultad en comunicarnos, ya que compartimos muchos rasgos comunes en el uso y manejo de nuestra lengua.</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Cuando hablamos de </w:t>
      </w:r>
      <w:hyperlink r:id="rId5" w:history="1">
        <w:r w:rsidRPr="00E06620">
          <w:rPr>
            <w:rFonts w:ascii="Libre Franklin" w:eastAsia="Times New Roman" w:hAnsi="Libre Franklin" w:cs="Times New Roman"/>
            <w:b/>
            <w:bCs/>
            <w:color w:val="3498DB"/>
            <w:sz w:val="28"/>
            <w:szCs w:val="28"/>
            <w:lang w:eastAsia="es-DO"/>
          </w:rPr>
          <w:t>niveles de uso la lengua</w:t>
        </w:r>
      </w:hyperlink>
      <w:r w:rsidRPr="00E06620">
        <w:rPr>
          <w:rFonts w:ascii="Libre Franklin" w:eastAsia="Times New Roman" w:hAnsi="Libre Franklin" w:cs="Times New Roman"/>
          <w:color w:val="636364"/>
          <w:sz w:val="28"/>
          <w:szCs w:val="28"/>
          <w:lang w:eastAsia="es-DO"/>
        </w:rPr>
        <w:t>, nos referimos a los estilos o registros que utilizamos, ya sea para hablar o para escribir, por ejemplo: coloquial o familiar, vulgar, culto, técnico o literario.</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El uso de determinadas palabras, las pronunciaciones y las construcciones gramaticales son características de esos niveles. Estos niveles de uso de la lengua se dividen en tres categorías: el vulgar, el medio y el culto.</w:t>
      </w:r>
    </w:p>
    <w:p w:rsidR="00E06620" w:rsidRPr="00E06620" w:rsidRDefault="00E06620" w:rsidP="00E06620">
      <w:pPr>
        <w:spacing w:before="330" w:after="225" w:line="540" w:lineRule="atLeast"/>
        <w:outlineLvl w:val="3"/>
        <w:rPr>
          <w:rFonts w:ascii="Libre Franklin" w:eastAsia="Times New Roman" w:hAnsi="Libre Franklin" w:cs="Times New Roman"/>
          <w:color w:val="232628"/>
          <w:sz w:val="28"/>
          <w:szCs w:val="28"/>
          <w:lang w:eastAsia="es-DO"/>
        </w:rPr>
      </w:pPr>
      <w:r w:rsidRPr="00E06620">
        <w:rPr>
          <w:rFonts w:ascii="Libre Franklin" w:eastAsia="Times New Roman" w:hAnsi="Libre Franklin" w:cs="Times New Roman"/>
          <w:b/>
          <w:bCs/>
          <w:color w:val="232628"/>
          <w:sz w:val="28"/>
          <w:szCs w:val="28"/>
          <w:lang w:eastAsia="es-DO"/>
        </w:rPr>
        <w:t>Nivel vulgar </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En este nivel se encuentran los vulgarismos, que son los usos o expresiones inapropiadas que utilizan algunos hablantes y que no siguen la norma de la lengua. Es utilizado por personas que desconocen la </w:t>
      </w:r>
      <w:r w:rsidRPr="00E06620">
        <w:rPr>
          <w:rFonts w:ascii="Libre Franklin" w:eastAsia="Times New Roman" w:hAnsi="Libre Franklin" w:cs="Times New Roman"/>
          <w:b/>
          <w:bCs/>
          <w:color w:val="636364"/>
          <w:sz w:val="28"/>
          <w:szCs w:val="28"/>
          <w:lang w:eastAsia="es-DO"/>
        </w:rPr>
        <w:t>norma lingüística</w:t>
      </w:r>
      <w:r w:rsidRPr="00E06620">
        <w:rPr>
          <w:rFonts w:ascii="Libre Franklin" w:eastAsia="Times New Roman" w:hAnsi="Libre Franklin" w:cs="Times New Roman"/>
          <w:color w:val="636364"/>
          <w:sz w:val="28"/>
          <w:szCs w:val="28"/>
          <w:lang w:eastAsia="es-DO"/>
        </w:rPr>
        <w:t>, bien sea por descuido o por la falta de educación. Algo característico de este nivel es que el hablante comete errores morfosintácticos o fonéticos, por ejemplo: </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1. Nivel fonético – Cambiar la posición de los fonemas en la palabra (</w:t>
      </w:r>
      <w:proofErr w:type="spellStart"/>
      <w:r w:rsidRPr="00E06620">
        <w:rPr>
          <w:rFonts w:ascii="Libre Franklin" w:eastAsia="Times New Roman" w:hAnsi="Libre Franklin" w:cs="Times New Roman"/>
          <w:i/>
          <w:iCs/>
          <w:color w:val="636364"/>
          <w:sz w:val="28"/>
          <w:szCs w:val="28"/>
          <w:lang w:eastAsia="es-DO"/>
        </w:rPr>
        <w:t>probre</w:t>
      </w:r>
      <w:proofErr w:type="spellEnd"/>
      <w:r w:rsidRPr="00E06620">
        <w:rPr>
          <w:rFonts w:ascii="Libre Franklin" w:eastAsia="Times New Roman" w:hAnsi="Libre Franklin" w:cs="Times New Roman"/>
          <w:color w:val="636364"/>
          <w:sz w:val="28"/>
          <w:szCs w:val="28"/>
          <w:lang w:eastAsia="es-DO"/>
        </w:rPr>
        <w:t> por </w:t>
      </w:r>
      <w:r w:rsidRPr="00E06620">
        <w:rPr>
          <w:rFonts w:ascii="Libre Franklin" w:eastAsia="Times New Roman" w:hAnsi="Libre Franklin" w:cs="Times New Roman"/>
          <w:i/>
          <w:iCs/>
          <w:color w:val="636364"/>
          <w:sz w:val="28"/>
          <w:szCs w:val="28"/>
          <w:lang w:eastAsia="es-DO"/>
        </w:rPr>
        <w:t>pobre</w:t>
      </w:r>
      <w:r w:rsidRPr="00E06620">
        <w:rPr>
          <w:rFonts w:ascii="Libre Franklin" w:eastAsia="Times New Roman" w:hAnsi="Libre Franklin" w:cs="Times New Roman"/>
          <w:color w:val="636364"/>
          <w:sz w:val="28"/>
          <w:szCs w:val="28"/>
          <w:lang w:eastAsia="es-DO"/>
        </w:rPr>
        <w:t>); cambiar un fonema por otro (</w:t>
      </w:r>
      <w:proofErr w:type="spellStart"/>
      <w:r w:rsidRPr="00E06620">
        <w:rPr>
          <w:rFonts w:ascii="Libre Franklin" w:eastAsia="Times New Roman" w:hAnsi="Libre Franklin" w:cs="Times New Roman"/>
          <w:i/>
          <w:iCs/>
          <w:color w:val="636364"/>
          <w:sz w:val="28"/>
          <w:szCs w:val="28"/>
          <w:lang w:eastAsia="es-DO"/>
        </w:rPr>
        <w:t>pior</w:t>
      </w:r>
      <w:proofErr w:type="spellEnd"/>
      <w:r w:rsidRPr="00E06620">
        <w:rPr>
          <w:rFonts w:ascii="Libre Franklin" w:eastAsia="Times New Roman" w:hAnsi="Libre Franklin" w:cs="Times New Roman"/>
          <w:color w:val="636364"/>
          <w:sz w:val="28"/>
          <w:szCs w:val="28"/>
          <w:lang w:eastAsia="es-DO"/>
        </w:rPr>
        <w:t> por </w:t>
      </w:r>
      <w:r w:rsidRPr="00E06620">
        <w:rPr>
          <w:rFonts w:ascii="Libre Franklin" w:eastAsia="Times New Roman" w:hAnsi="Libre Franklin" w:cs="Times New Roman"/>
          <w:i/>
          <w:iCs/>
          <w:color w:val="636364"/>
          <w:sz w:val="28"/>
          <w:szCs w:val="28"/>
          <w:lang w:eastAsia="es-DO"/>
        </w:rPr>
        <w:t>peor</w:t>
      </w:r>
      <w:r w:rsidRPr="00E06620">
        <w:rPr>
          <w:rFonts w:ascii="Libre Franklin" w:eastAsia="Times New Roman" w:hAnsi="Libre Franklin" w:cs="Times New Roman"/>
          <w:color w:val="636364"/>
          <w:sz w:val="28"/>
          <w:szCs w:val="28"/>
          <w:lang w:eastAsia="es-DO"/>
        </w:rPr>
        <w:t>); omitir fonemas (</w:t>
      </w:r>
      <w:proofErr w:type="spellStart"/>
      <w:r w:rsidRPr="00E06620">
        <w:rPr>
          <w:rFonts w:ascii="Libre Franklin" w:eastAsia="Times New Roman" w:hAnsi="Libre Franklin" w:cs="Times New Roman"/>
          <w:i/>
          <w:iCs/>
          <w:color w:val="636364"/>
          <w:sz w:val="28"/>
          <w:szCs w:val="28"/>
          <w:lang w:eastAsia="es-DO"/>
        </w:rPr>
        <w:t>pa</w:t>
      </w:r>
      <w:proofErr w:type="spellEnd"/>
      <w:r w:rsidRPr="00E06620">
        <w:rPr>
          <w:rFonts w:ascii="Libre Franklin" w:eastAsia="Times New Roman" w:hAnsi="Libre Franklin" w:cs="Times New Roman"/>
          <w:i/>
          <w:iCs/>
          <w:color w:val="636364"/>
          <w:sz w:val="28"/>
          <w:szCs w:val="28"/>
          <w:lang w:eastAsia="es-DO"/>
        </w:rPr>
        <w:t>’ </w:t>
      </w:r>
      <w:r w:rsidRPr="00E06620">
        <w:rPr>
          <w:rFonts w:ascii="Libre Franklin" w:eastAsia="Times New Roman" w:hAnsi="Libre Franklin" w:cs="Times New Roman"/>
          <w:color w:val="636364"/>
          <w:sz w:val="28"/>
          <w:szCs w:val="28"/>
          <w:lang w:eastAsia="es-DO"/>
        </w:rPr>
        <w:t>por </w:t>
      </w:r>
      <w:r w:rsidRPr="00E06620">
        <w:rPr>
          <w:rFonts w:ascii="Libre Franklin" w:eastAsia="Times New Roman" w:hAnsi="Libre Franklin" w:cs="Times New Roman"/>
          <w:i/>
          <w:iCs/>
          <w:color w:val="636364"/>
          <w:sz w:val="28"/>
          <w:szCs w:val="28"/>
          <w:lang w:eastAsia="es-DO"/>
        </w:rPr>
        <w:t>para</w:t>
      </w:r>
      <w:r w:rsidRPr="00E06620">
        <w:rPr>
          <w:rFonts w:ascii="Libre Franklin" w:eastAsia="Times New Roman" w:hAnsi="Libre Franklin" w:cs="Times New Roman"/>
          <w:color w:val="636364"/>
          <w:sz w:val="28"/>
          <w:szCs w:val="28"/>
          <w:lang w:eastAsia="es-DO"/>
        </w:rPr>
        <w:t>); o por adición (</w:t>
      </w:r>
      <w:proofErr w:type="spellStart"/>
      <w:r w:rsidRPr="00E06620">
        <w:rPr>
          <w:rFonts w:ascii="Libre Franklin" w:eastAsia="Times New Roman" w:hAnsi="Libre Franklin" w:cs="Times New Roman"/>
          <w:i/>
          <w:iCs/>
          <w:color w:val="636364"/>
          <w:sz w:val="28"/>
          <w:szCs w:val="28"/>
          <w:lang w:eastAsia="es-DO"/>
        </w:rPr>
        <w:t>empréstame</w:t>
      </w:r>
      <w:proofErr w:type="spellEnd"/>
      <w:r w:rsidRPr="00E06620">
        <w:rPr>
          <w:rFonts w:ascii="Libre Franklin" w:eastAsia="Times New Roman" w:hAnsi="Libre Franklin" w:cs="Times New Roman"/>
          <w:i/>
          <w:iCs/>
          <w:color w:val="636364"/>
          <w:sz w:val="28"/>
          <w:szCs w:val="28"/>
          <w:lang w:eastAsia="es-DO"/>
        </w:rPr>
        <w:t> </w:t>
      </w:r>
      <w:r w:rsidRPr="00E06620">
        <w:rPr>
          <w:rFonts w:ascii="Libre Franklin" w:eastAsia="Times New Roman" w:hAnsi="Libre Franklin" w:cs="Times New Roman"/>
          <w:color w:val="636364"/>
          <w:sz w:val="28"/>
          <w:szCs w:val="28"/>
          <w:lang w:eastAsia="es-DO"/>
        </w:rPr>
        <w:t>por </w:t>
      </w:r>
      <w:r w:rsidRPr="00E06620">
        <w:rPr>
          <w:rFonts w:ascii="Libre Franklin" w:eastAsia="Times New Roman" w:hAnsi="Libre Franklin" w:cs="Times New Roman"/>
          <w:i/>
          <w:iCs/>
          <w:color w:val="636364"/>
          <w:sz w:val="28"/>
          <w:szCs w:val="28"/>
          <w:lang w:eastAsia="es-DO"/>
        </w:rPr>
        <w:t>préstame</w:t>
      </w:r>
      <w:r w:rsidRPr="00E06620">
        <w:rPr>
          <w:rFonts w:ascii="Libre Franklin" w:eastAsia="Times New Roman" w:hAnsi="Libre Franklin" w:cs="Times New Roman"/>
          <w:color w:val="636364"/>
          <w:sz w:val="28"/>
          <w:szCs w:val="28"/>
          <w:lang w:eastAsia="es-DO"/>
        </w:rPr>
        <w:t>).</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2. Nivel morfosintáctico – Cambio de género (</w:t>
      </w:r>
      <w:r w:rsidRPr="00E06620">
        <w:rPr>
          <w:rFonts w:ascii="Libre Franklin" w:eastAsia="Times New Roman" w:hAnsi="Libre Franklin" w:cs="Times New Roman"/>
          <w:i/>
          <w:iCs/>
          <w:color w:val="636364"/>
          <w:sz w:val="28"/>
          <w:szCs w:val="28"/>
          <w:lang w:eastAsia="es-DO"/>
        </w:rPr>
        <w:t>la agua</w:t>
      </w:r>
      <w:r w:rsidRPr="00E06620">
        <w:rPr>
          <w:rFonts w:ascii="Libre Franklin" w:eastAsia="Times New Roman" w:hAnsi="Libre Franklin" w:cs="Times New Roman"/>
          <w:color w:val="636364"/>
          <w:sz w:val="28"/>
          <w:szCs w:val="28"/>
          <w:lang w:eastAsia="es-DO"/>
        </w:rPr>
        <w:t> por </w:t>
      </w:r>
      <w:r w:rsidRPr="00E06620">
        <w:rPr>
          <w:rFonts w:ascii="Libre Franklin" w:eastAsia="Times New Roman" w:hAnsi="Libre Franklin" w:cs="Times New Roman"/>
          <w:i/>
          <w:iCs/>
          <w:color w:val="636364"/>
          <w:sz w:val="28"/>
          <w:szCs w:val="28"/>
          <w:lang w:eastAsia="es-DO"/>
        </w:rPr>
        <w:t>el agua</w:t>
      </w:r>
      <w:r w:rsidRPr="00E06620">
        <w:rPr>
          <w:rFonts w:ascii="Libre Franklin" w:eastAsia="Times New Roman" w:hAnsi="Libre Franklin" w:cs="Times New Roman"/>
          <w:color w:val="636364"/>
          <w:sz w:val="28"/>
          <w:szCs w:val="28"/>
          <w:lang w:eastAsia="es-DO"/>
        </w:rPr>
        <w:t>); uso incorrecto de las formas pronominales (</w:t>
      </w:r>
      <w:proofErr w:type="spellStart"/>
      <w:r w:rsidRPr="00E06620">
        <w:rPr>
          <w:rFonts w:ascii="Libre Franklin" w:eastAsia="Times New Roman" w:hAnsi="Libre Franklin" w:cs="Times New Roman"/>
          <w:i/>
          <w:iCs/>
          <w:color w:val="636364"/>
          <w:sz w:val="28"/>
          <w:szCs w:val="28"/>
          <w:lang w:eastAsia="es-DO"/>
        </w:rPr>
        <w:t>cállensen</w:t>
      </w:r>
      <w:proofErr w:type="spellEnd"/>
      <w:r w:rsidRPr="00E06620">
        <w:rPr>
          <w:rFonts w:ascii="Libre Franklin" w:eastAsia="Times New Roman" w:hAnsi="Libre Franklin" w:cs="Times New Roman"/>
          <w:color w:val="636364"/>
          <w:sz w:val="28"/>
          <w:szCs w:val="28"/>
          <w:lang w:eastAsia="es-DO"/>
        </w:rPr>
        <w:t> por </w:t>
      </w:r>
      <w:r w:rsidRPr="00E06620">
        <w:rPr>
          <w:rFonts w:ascii="Libre Franklin" w:eastAsia="Times New Roman" w:hAnsi="Libre Franklin" w:cs="Times New Roman"/>
          <w:i/>
          <w:iCs/>
          <w:color w:val="636364"/>
          <w:sz w:val="28"/>
          <w:szCs w:val="28"/>
          <w:lang w:eastAsia="es-DO"/>
        </w:rPr>
        <w:t>cállense</w:t>
      </w:r>
      <w:r w:rsidRPr="00E06620">
        <w:rPr>
          <w:rFonts w:ascii="Libre Franklin" w:eastAsia="Times New Roman" w:hAnsi="Libre Franklin" w:cs="Times New Roman"/>
          <w:color w:val="636364"/>
          <w:sz w:val="28"/>
          <w:szCs w:val="28"/>
          <w:lang w:eastAsia="es-DO"/>
        </w:rPr>
        <w:t>); anteponer artículos a nombres propios (</w:t>
      </w:r>
      <w:r w:rsidRPr="00E06620">
        <w:rPr>
          <w:rFonts w:ascii="Libre Franklin" w:eastAsia="Times New Roman" w:hAnsi="Libre Franklin" w:cs="Times New Roman"/>
          <w:i/>
          <w:iCs/>
          <w:color w:val="636364"/>
          <w:sz w:val="28"/>
          <w:szCs w:val="28"/>
          <w:lang w:eastAsia="es-DO"/>
        </w:rPr>
        <w:t>el </w:t>
      </w:r>
      <w:r w:rsidRPr="00E06620">
        <w:rPr>
          <w:rFonts w:ascii="Libre Franklin" w:eastAsia="Times New Roman" w:hAnsi="Libre Franklin" w:cs="Times New Roman"/>
          <w:color w:val="636364"/>
          <w:sz w:val="28"/>
          <w:szCs w:val="28"/>
          <w:lang w:eastAsia="es-DO"/>
        </w:rPr>
        <w:t>Carlos, la Carmen)</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Otras características de este nivel es el abuso de muletillas, expresiones locales o regionales, oraciones o incompletas y carentes de orden lógico y el empleo de pleonasmos.</w:t>
      </w:r>
    </w:p>
    <w:p w:rsidR="00E06620" w:rsidRPr="00E06620" w:rsidRDefault="00E06620" w:rsidP="00E06620">
      <w:pPr>
        <w:spacing w:before="330" w:after="225" w:line="540" w:lineRule="atLeast"/>
        <w:outlineLvl w:val="3"/>
        <w:rPr>
          <w:rFonts w:ascii="Libre Franklin" w:eastAsia="Times New Roman" w:hAnsi="Libre Franklin" w:cs="Times New Roman"/>
          <w:color w:val="232628"/>
          <w:sz w:val="28"/>
          <w:szCs w:val="28"/>
          <w:lang w:eastAsia="es-DO"/>
        </w:rPr>
      </w:pPr>
      <w:r w:rsidRPr="00E06620">
        <w:rPr>
          <w:rFonts w:ascii="Libre Franklin" w:eastAsia="Times New Roman" w:hAnsi="Libre Franklin" w:cs="Times New Roman"/>
          <w:color w:val="232628"/>
          <w:sz w:val="28"/>
          <w:szCs w:val="28"/>
          <w:lang w:eastAsia="es-DO"/>
        </w:rPr>
        <w:t>Nivel Coloquial y familiar</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lastRenderedPageBreak/>
        <w:t>Cuando hablamos de estilo </w:t>
      </w:r>
      <w:r w:rsidRPr="00E06620">
        <w:rPr>
          <w:rFonts w:ascii="Libre Franklin" w:eastAsia="Times New Roman" w:hAnsi="Libre Franklin" w:cs="Times New Roman"/>
          <w:i/>
          <w:iCs/>
          <w:color w:val="636364"/>
          <w:sz w:val="28"/>
          <w:szCs w:val="28"/>
          <w:lang w:eastAsia="es-DO"/>
        </w:rPr>
        <w:t>coloquial</w:t>
      </w:r>
      <w:r w:rsidRPr="00E06620">
        <w:rPr>
          <w:rFonts w:ascii="Libre Franklin" w:eastAsia="Times New Roman" w:hAnsi="Libre Franklin" w:cs="Times New Roman"/>
          <w:color w:val="636364"/>
          <w:sz w:val="28"/>
          <w:szCs w:val="28"/>
          <w:lang w:eastAsia="es-DO"/>
        </w:rPr>
        <w:t> nos referimos a la forma de comunicación normal y cotidiana que empleamos en las conversaciones relacionadas con los aspectos de la vida. Aunque se suelen observar algunos errores lingüísticos, se rige por la norma y el uso correcto de la lengua. En el nivel coloquial abundan los adjetivos y el uso de metáforas o refranes, etc. Por otro lado, el nivel</w:t>
      </w:r>
      <w:r w:rsidRPr="00E06620">
        <w:rPr>
          <w:rFonts w:ascii="Libre Franklin" w:eastAsia="Times New Roman" w:hAnsi="Libre Franklin" w:cs="Times New Roman"/>
          <w:i/>
          <w:iCs/>
          <w:color w:val="636364"/>
          <w:sz w:val="28"/>
          <w:szCs w:val="28"/>
          <w:lang w:eastAsia="es-DO"/>
        </w:rPr>
        <w:t> familiar</w:t>
      </w:r>
      <w:r w:rsidRPr="00E06620">
        <w:rPr>
          <w:rFonts w:ascii="Libre Franklin" w:eastAsia="Times New Roman" w:hAnsi="Libre Franklin" w:cs="Times New Roman"/>
          <w:color w:val="636364"/>
          <w:sz w:val="28"/>
          <w:szCs w:val="28"/>
          <w:lang w:eastAsia="es-DO"/>
        </w:rPr>
        <w:t> es el que utilizamos en las conversaciones íntimas y personales con familiares amigos. El lenguaje es espontáneo, admite improvisaciones y repeticiones. Algunas características son:</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 xml:space="preserve">1. Sencillez en el léxico – Uso frecuente de muletillas, por ejemplo: entonces, este, ¿verdad?, </w:t>
      </w:r>
      <w:proofErr w:type="spellStart"/>
      <w:r w:rsidRPr="00E06620">
        <w:rPr>
          <w:rFonts w:ascii="Libre Franklin" w:eastAsia="Times New Roman" w:hAnsi="Libre Franklin" w:cs="Times New Roman"/>
          <w:color w:val="636364"/>
          <w:sz w:val="28"/>
          <w:szCs w:val="28"/>
          <w:lang w:eastAsia="es-DO"/>
        </w:rPr>
        <w:t>osea</w:t>
      </w:r>
      <w:proofErr w:type="spellEnd"/>
      <w:r w:rsidRPr="00E06620">
        <w:rPr>
          <w:rFonts w:ascii="Libre Franklin" w:eastAsia="Times New Roman" w:hAnsi="Libre Franklin" w:cs="Times New Roman"/>
          <w:color w:val="636364"/>
          <w:sz w:val="28"/>
          <w:szCs w:val="28"/>
          <w:lang w:eastAsia="es-DO"/>
        </w:rPr>
        <w:t>…); uso desmedido de aumentativos, diminutivos o exclamaciones, entre otros. Por ejemplo: chiquitito, carita, grandote, ¡Qué brutal!, etc.).</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2. Vocabulario – A veces impreciso o escaso en conceptos o en frases (bici, si supieras…).</w:t>
      </w:r>
    </w:p>
    <w:p w:rsidR="00E06620" w:rsidRPr="00E06620" w:rsidRDefault="00E06620" w:rsidP="00E06620">
      <w:pPr>
        <w:spacing w:before="330" w:after="225" w:line="540" w:lineRule="atLeast"/>
        <w:outlineLvl w:val="3"/>
        <w:rPr>
          <w:rFonts w:ascii="Libre Franklin" w:eastAsia="Times New Roman" w:hAnsi="Libre Franklin" w:cs="Times New Roman"/>
          <w:color w:val="232628"/>
          <w:sz w:val="28"/>
          <w:szCs w:val="28"/>
          <w:lang w:eastAsia="es-DO"/>
        </w:rPr>
      </w:pPr>
      <w:r w:rsidRPr="00E06620">
        <w:rPr>
          <w:rFonts w:ascii="Libre Franklin" w:eastAsia="Times New Roman" w:hAnsi="Libre Franklin" w:cs="Times New Roman"/>
          <w:b/>
          <w:bCs/>
          <w:color w:val="232628"/>
          <w:sz w:val="28"/>
          <w:szCs w:val="28"/>
          <w:lang w:eastAsia="es-DO"/>
        </w:rPr>
        <w:t>Nivel culto</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El nivel </w:t>
      </w:r>
      <w:r w:rsidRPr="00E06620">
        <w:rPr>
          <w:rFonts w:ascii="Libre Franklin" w:eastAsia="Times New Roman" w:hAnsi="Libre Franklin" w:cs="Times New Roman"/>
          <w:i/>
          <w:iCs/>
          <w:color w:val="636364"/>
          <w:sz w:val="28"/>
          <w:szCs w:val="28"/>
          <w:lang w:eastAsia="es-DO"/>
        </w:rPr>
        <w:t>culto</w:t>
      </w:r>
      <w:r w:rsidRPr="00E06620">
        <w:rPr>
          <w:rFonts w:ascii="Libre Franklin" w:eastAsia="Times New Roman" w:hAnsi="Libre Franklin" w:cs="Times New Roman"/>
          <w:color w:val="636364"/>
          <w:sz w:val="28"/>
          <w:szCs w:val="28"/>
          <w:lang w:eastAsia="es-DO"/>
        </w:rPr>
        <w:t> se caracteriza por seguir las normas gramaticales y fonéticas del </w:t>
      </w:r>
      <w:hyperlink r:id="rId6" w:history="1">
        <w:r w:rsidRPr="00E06620">
          <w:rPr>
            <w:rFonts w:ascii="Libre Franklin" w:eastAsia="Times New Roman" w:hAnsi="Libre Franklin" w:cs="Times New Roman"/>
            <w:b/>
            <w:bCs/>
            <w:color w:val="3498DB"/>
            <w:sz w:val="28"/>
            <w:szCs w:val="28"/>
            <w:lang w:eastAsia="es-DO"/>
          </w:rPr>
          <w:t>uso correcto de la lengua</w:t>
        </w:r>
      </w:hyperlink>
      <w:r w:rsidRPr="00E06620">
        <w:rPr>
          <w:rFonts w:ascii="Libre Franklin" w:eastAsia="Times New Roman" w:hAnsi="Libre Franklin" w:cs="Times New Roman"/>
          <w:color w:val="636364"/>
          <w:sz w:val="28"/>
          <w:szCs w:val="28"/>
          <w:lang w:eastAsia="es-DO"/>
        </w:rPr>
        <w:t xml:space="preserve">. Es un nivel que demuestra una esmerada y cuidadosa selección de palabras en los diferentes </w:t>
      </w:r>
      <w:proofErr w:type="gramStart"/>
      <w:r w:rsidRPr="00E06620">
        <w:rPr>
          <w:rFonts w:ascii="Libre Franklin" w:eastAsia="Times New Roman" w:hAnsi="Libre Franklin" w:cs="Times New Roman"/>
          <w:color w:val="636364"/>
          <w:sz w:val="28"/>
          <w:szCs w:val="28"/>
          <w:lang w:eastAsia="es-DO"/>
        </w:rPr>
        <w:t>contextos  comunicativos</w:t>
      </w:r>
      <w:proofErr w:type="gramEnd"/>
      <w:r w:rsidRPr="00E06620">
        <w:rPr>
          <w:rFonts w:ascii="Libre Franklin" w:eastAsia="Times New Roman" w:hAnsi="Libre Franklin" w:cs="Times New Roman"/>
          <w:color w:val="636364"/>
          <w:sz w:val="28"/>
          <w:szCs w:val="28"/>
          <w:lang w:eastAsia="es-DO"/>
        </w:rPr>
        <w:t>. Es un modelo de uso que refleja las siguientes características:</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1. Riqueza léxica </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2. Precisión y rigor</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3. Claridad y dicción</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4. Corrección en la gramática y la sintaxis</w:t>
      </w:r>
    </w:p>
    <w:p w:rsidR="00E06620" w:rsidRPr="00E06620" w:rsidRDefault="00E06620" w:rsidP="00E06620">
      <w:pPr>
        <w:spacing w:before="330" w:after="225" w:line="540" w:lineRule="atLeast"/>
        <w:outlineLvl w:val="3"/>
        <w:rPr>
          <w:rFonts w:ascii="Libre Franklin" w:eastAsia="Times New Roman" w:hAnsi="Libre Franklin" w:cs="Times New Roman"/>
          <w:color w:val="232628"/>
          <w:sz w:val="28"/>
          <w:szCs w:val="28"/>
          <w:lang w:eastAsia="es-DO"/>
        </w:rPr>
      </w:pPr>
      <w:r w:rsidRPr="00E06620">
        <w:rPr>
          <w:rFonts w:ascii="Libre Franklin" w:eastAsia="Times New Roman" w:hAnsi="Libre Franklin" w:cs="Times New Roman"/>
          <w:color w:val="232628"/>
          <w:sz w:val="28"/>
          <w:szCs w:val="28"/>
          <w:lang w:eastAsia="es-DO"/>
        </w:rPr>
        <w:t>Nivel técnico y literario</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t>El lenguaje </w:t>
      </w:r>
      <w:r w:rsidRPr="00E06620">
        <w:rPr>
          <w:rFonts w:ascii="Libre Franklin" w:eastAsia="Times New Roman" w:hAnsi="Libre Franklin" w:cs="Times New Roman"/>
          <w:i/>
          <w:iCs/>
          <w:color w:val="636364"/>
          <w:sz w:val="28"/>
          <w:szCs w:val="28"/>
          <w:lang w:eastAsia="es-DO"/>
        </w:rPr>
        <w:t>técnico</w:t>
      </w:r>
      <w:r w:rsidRPr="00E06620">
        <w:rPr>
          <w:rFonts w:ascii="Libre Franklin" w:eastAsia="Times New Roman" w:hAnsi="Libre Franklin" w:cs="Times New Roman"/>
          <w:color w:val="636364"/>
          <w:sz w:val="28"/>
          <w:szCs w:val="28"/>
          <w:lang w:eastAsia="es-DO"/>
        </w:rPr>
        <w:t> se utiliza en diferentes campos de las ciencias, las artes, los oficios, etc. Por lo general, son términos que provienen del griego y latino. Los </w:t>
      </w:r>
      <w:r w:rsidRPr="00E06620">
        <w:rPr>
          <w:rFonts w:ascii="Libre Franklin" w:eastAsia="Times New Roman" w:hAnsi="Libre Franklin" w:cs="Times New Roman"/>
          <w:i/>
          <w:iCs/>
          <w:color w:val="636364"/>
          <w:sz w:val="28"/>
          <w:szCs w:val="28"/>
          <w:lang w:eastAsia="es-DO"/>
        </w:rPr>
        <w:t>tecnicismos</w:t>
      </w:r>
      <w:r w:rsidRPr="00E06620">
        <w:rPr>
          <w:rFonts w:ascii="Libre Franklin" w:eastAsia="Times New Roman" w:hAnsi="Libre Franklin" w:cs="Times New Roman"/>
          <w:color w:val="636364"/>
          <w:sz w:val="28"/>
          <w:szCs w:val="28"/>
          <w:lang w:eastAsia="es-DO"/>
        </w:rPr>
        <w:t> son propios de cada disciplina científica. Se caracteriza por su precisión, objetividad, por poseer un sistema de símbolos propios, entre otras. Algunos elementos griegos con los que se forman los tecnicismos son: </w:t>
      </w:r>
      <w:r w:rsidRPr="00E06620">
        <w:rPr>
          <w:rFonts w:ascii="Libre Franklin" w:eastAsia="Times New Roman" w:hAnsi="Libre Franklin" w:cs="Times New Roman"/>
          <w:i/>
          <w:iCs/>
          <w:color w:val="636364"/>
          <w:sz w:val="28"/>
          <w:szCs w:val="28"/>
          <w:lang w:eastAsia="es-DO"/>
        </w:rPr>
        <w:t>ismo </w:t>
      </w:r>
      <w:r w:rsidRPr="00E06620">
        <w:rPr>
          <w:rFonts w:ascii="Libre Franklin" w:eastAsia="Times New Roman" w:hAnsi="Libre Franklin" w:cs="Times New Roman"/>
          <w:color w:val="636364"/>
          <w:sz w:val="28"/>
          <w:szCs w:val="28"/>
          <w:lang w:eastAsia="es-DO"/>
        </w:rPr>
        <w:t>(sistema, doctrina), </w:t>
      </w:r>
      <w:proofErr w:type="spellStart"/>
      <w:r w:rsidRPr="00E06620">
        <w:rPr>
          <w:rFonts w:ascii="Libre Franklin" w:eastAsia="Times New Roman" w:hAnsi="Libre Franklin" w:cs="Times New Roman"/>
          <w:i/>
          <w:iCs/>
          <w:color w:val="636364"/>
          <w:sz w:val="28"/>
          <w:szCs w:val="28"/>
          <w:lang w:eastAsia="es-DO"/>
        </w:rPr>
        <w:t>itis</w:t>
      </w:r>
      <w:proofErr w:type="spellEnd"/>
      <w:r w:rsidRPr="00E06620">
        <w:rPr>
          <w:rFonts w:ascii="Libre Franklin" w:eastAsia="Times New Roman" w:hAnsi="Libre Franklin" w:cs="Times New Roman"/>
          <w:color w:val="636364"/>
          <w:sz w:val="28"/>
          <w:szCs w:val="28"/>
          <w:lang w:eastAsia="es-DO"/>
        </w:rPr>
        <w:t> (irritación, inflamación), </w:t>
      </w:r>
      <w:proofErr w:type="spellStart"/>
      <w:r w:rsidRPr="00E06620">
        <w:rPr>
          <w:rFonts w:ascii="Libre Franklin" w:eastAsia="Times New Roman" w:hAnsi="Libre Franklin" w:cs="Times New Roman"/>
          <w:i/>
          <w:iCs/>
          <w:color w:val="636364"/>
          <w:sz w:val="28"/>
          <w:szCs w:val="28"/>
          <w:lang w:eastAsia="es-DO"/>
        </w:rPr>
        <w:t>ico</w:t>
      </w:r>
      <w:proofErr w:type="spellEnd"/>
      <w:r w:rsidRPr="00E06620">
        <w:rPr>
          <w:rFonts w:ascii="Libre Franklin" w:eastAsia="Times New Roman" w:hAnsi="Libre Franklin" w:cs="Times New Roman"/>
          <w:i/>
          <w:iCs/>
          <w:color w:val="636364"/>
          <w:sz w:val="28"/>
          <w:szCs w:val="28"/>
          <w:lang w:eastAsia="es-DO"/>
        </w:rPr>
        <w:t xml:space="preserve">, </w:t>
      </w:r>
      <w:proofErr w:type="spellStart"/>
      <w:r w:rsidRPr="00E06620">
        <w:rPr>
          <w:rFonts w:ascii="Libre Franklin" w:eastAsia="Times New Roman" w:hAnsi="Libre Franklin" w:cs="Times New Roman"/>
          <w:i/>
          <w:iCs/>
          <w:color w:val="636364"/>
          <w:sz w:val="28"/>
          <w:szCs w:val="28"/>
          <w:lang w:eastAsia="es-DO"/>
        </w:rPr>
        <w:t>ica</w:t>
      </w:r>
      <w:proofErr w:type="spellEnd"/>
      <w:r w:rsidRPr="00E06620">
        <w:rPr>
          <w:rFonts w:ascii="Libre Franklin" w:eastAsia="Times New Roman" w:hAnsi="Libre Franklin" w:cs="Times New Roman"/>
          <w:i/>
          <w:iCs/>
          <w:color w:val="636364"/>
          <w:sz w:val="28"/>
          <w:szCs w:val="28"/>
          <w:lang w:eastAsia="es-DO"/>
        </w:rPr>
        <w:t> </w:t>
      </w:r>
      <w:r w:rsidRPr="00E06620">
        <w:rPr>
          <w:rFonts w:ascii="Libre Franklin" w:eastAsia="Times New Roman" w:hAnsi="Libre Franklin" w:cs="Times New Roman"/>
          <w:color w:val="636364"/>
          <w:sz w:val="28"/>
          <w:szCs w:val="28"/>
          <w:lang w:eastAsia="es-DO"/>
        </w:rPr>
        <w:t>(relativo a una ciencia), etc.</w:t>
      </w:r>
    </w:p>
    <w:p w:rsidR="00E06620" w:rsidRPr="00E06620" w:rsidRDefault="00E06620" w:rsidP="00E06620">
      <w:pPr>
        <w:spacing w:before="330" w:after="225" w:line="540" w:lineRule="atLeast"/>
        <w:outlineLvl w:val="3"/>
        <w:rPr>
          <w:rFonts w:ascii="Libre Franklin" w:eastAsia="Times New Roman" w:hAnsi="Libre Franklin" w:cs="Times New Roman"/>
          <w:color w:val="232628"/>
          <w:sz w:val="28"/>
          <w:szCs w:val="28"/>
          <w:lang w:eastAsia="es-DO"/>
        </w:rPr>
      </w:pPr>
      <w:r w:rsidRPr="00E06620">
        <w:rPr>
          <w:rFonts w:ascii="Libre Franklin" w:eastAsia="Times New Roman" w:hAnsi="Libre Franklin" w:cs="Times New Roman"/>
          <w:color w:val="232628"/>
          <w:sz w:val="28"/>
          <w:szCs w:val="28"/>
          <w:lang w:eastAsia="es-DO"/>
        </w:rPr>
        <w:t>Nivel literario</w:t>
      </w:r>
    </w:p>
    <w:p w:rsidR="00E06620" w:rsidRPr="00E06620" w:rsidRDefault="00E06620" w:rsidP="00E06620">
      <w:pPr>
        <w:spacing w:before="72" w:after="144" w:line="240" w:lineRule="auto"/>
        <w:rPr>
          <w:rFonts w:ascii="Libre Franklin" w:eastAsia="Times New Roman" w:hAnsi="Libre Franklin" w:cs="Times New Roman"/>
          <w:color w:val="636364"/>
          <w:sz w:val="28"/>
          <w:szCs w:val="28"/>
          <w:lang w:eastAsia="es-DO"/>
        </w:rPr>
      </w:pPr>
      <w:r w:rsidRPr="00E06620">
        <w:rPr>
          <w:rFonts w:ascii="Libre Franklin" w:eastAsia="Times New Roman" w:hAnsi="Libre Franklin" w:cs="Times New Roman"/>
          <w:color w:val="636364"/>
          <w:sz w:val="28"/>
          <w:szCs w:val="28"/>
          <w:lang w:eastAsia="es-DO"/>
        </w:rPr>
        <w:lastRenderedPageBreak/>
        <w:t>A través del nivel </w:t>
      </w:r>
      <w:r w:rsidRPr="00E06620">
        <w:rPr>
          <w:rFonts w:ascii="Libre Franklin" w:eastAsia="Times New Roman" w:hAnsi="Libre Franklin" w:cs="Times New Roman"/>
          <w:i/>
          <w:iCs/>
          <w:color w:val="636364"/>
          <w:sz w:val="28"/>
          <w:szCs w:val="28"/>
          <w:lang w:eastAsia="es-DO"/>
        </w:rPr>
        <w:t>literario</w:t>
      </w:r>
      <w:r w:rsidRPr="00E06620">
        <w:rPr>
          <w:rFonts w:ascii="Libre Franklin" w:eastAsia="Times New Roman" w:hAnsi="Libre Franklin" w:cs="Times New Roman"/>
          <w:color w:val="636364"/>
          <w:sz w:val="28"/>
          <w:szCs w:val="28"/>
          <w:lang w:eastAsia="es-DO"/>
        </w:rPr>
        <w:t> se busca expresar las emociones y/o sentimientos artísticos mediante la palabra. Refleja la armonía y la </w:t>
      </w:r>
      <w:r w:rsidRPr="00E06620">
        <w:rPr>
          <w:rFonts w:ascii="Libre Franklin" w:eastAsia="Times New Roman" w:hAnsi="Libre Franklin" w:cs="Times New Roman"/>
          <w:b/>
          <w:bCs/>
          <w:color w:val="636364"/>
          <w:sz w:val="28"/>
          <w:szCs w:val="28"/>
          <w:lang w:eastAsia="es-DO"/>
        </w:rPr>
        <w:t>perfección del lenguaje literario</w:t>
      </w:r>
      <w:r w:rsidRPr="00E06620">
        <w:rPr>
          <w:rFonts w:ascii="Libre Franklin" w:eastAsia="Times New Roman" w:hAnsi="Libre Franklin" w:cs="Times New Roman"/>
          <w:color w:val="636364"/>
          <w:sz w:val="28"/>
          <w:szCs w:val="28"/>
          <w:lang w:eastAsia="es-DO"/>
        </w:rPr>
        <w:t> con un estilo metafórico, muy característico y propio de escritores y poetas. Es un lenguaje que se utiliza tanto en la prosa como en el verso. Se caracteriza por ser un lenguaje artístico, original y de carácter comunicativo.</w:t>
      </w:r>
    </w:p>
    <w:p w:rsidR="00F218EF" w:rsidRPr="00E06620" w:rsidRDefault="00F218EF">
      <w:pPr>
        <w:rPr>
          <w:sz w:val="28"/>
          <w:szCs w:val="28"/>
        </w:rPr>
      </w:pPr>
    </w:p>
    <w:sectPr w:rsidR="00F218EF" w:rsidRPr="00E0662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re Frankli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92D19"/>
    <w:multiLevelType w:val="multilevel"/>
    <w:tmpl w:val="86AC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620"/>
    <w:rsid w:val="00532D60"/>
    <w:rsid w:val="00E06620"/>
    <w:rsid w:val="00F218E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72264"/>
  <w15:chartTrackingRefBased/>
  <w15:docId w15:val="{A4071B65-3EB4-4EEB-8F8F-8DC7ECD3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373482">
      <w:bodyDiv w:val="1"/>
      <w:marLeft w:val="0"/>
      <w:marRight w:val="0"/>
      <w:marTop w:val="0"/>
      <w:marBottom w:val="0"/>
      <w:divBdr>
        <w:top w:val="none" w:sz="0" w:space="0" w:color="auto"/>
        <w:left w:val="none" w:sz="0" w:space="0" w:color="auto"/>
        <w:bottom w:val="none" w:sz="0" w:space="0" w:color="auto"/>
        <w:right w:val="none" w:sz="0" w:space="0" w:color="auto"/>
      </w:divBdr>
      <w:divsChild>
        <w:div w:id="125467680">
          <w:marLeft w:val="0"/>
          <w:marRight w:val="0"/>
          <w:marTop w:val="0"/>
          <w:marBottom w:val="0"/>
          <w:divBdr>
            <w:top w:val="none" w:sz="0" w:space="0" w:color="auto"/>
            <w:left w:val="none" w:sz="0" w:space="0" w:color="auto"/>
            <w:bottom w:val="single" w:sz="6" w:space="0" w:color="E1E1E1"/>
            <w:right w:val="none" w:sz="0" w:space="0" w:color="auto"/>
          </w:divBdr>
          <w:divsChild>
            <w:div w:id="251166622">
              <w:marLeft w:val="0"/>
              <w:marRight w:val="0"/>
              <w:marTop w:val="0"/>
              <w:marBottom w:val="0"/>
              <w:divBdr>
                <w:top w:val="none" w:sz="0" w:space="0" w:color="auto"/>
                <w:left w:val="none" w:sz="0" w:space="0" w:color="auto"/>
                <w:bottom w:val="none" w:sz="0" w:space="0" w:color="auto"/>
                <w:right w:val="none" w:sz="0" w:space="0" w:color="auto"/>
              </w:divBdr>
              <w:divsChild>
                <w:div w:id="1922519550">
                  <w:marLeft w:val="0"/>
                  <w:marRight w:val="0"/>
                  <w:marTop w:val="0"/>
                  <w:marBottom w:val="0"/>
                  <w:divBdr>
                    <w:top w:val="none" w:sz="0" w:space="0" w:color="auto"/>
                    <w:left w:val="none" w:sz="0" w:space="0" w:color="auto"/>
                    <w:bottom w:val="none" w:sz="0" w:space="0" w:color="auto"/>
                    <w:right w:val="none" w:sz="0" w:space="0" w:color="auto"/>
                  </w:divBdr>
                  <w:divsChild>
                    <w:div w:id="143104807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755906607">
          <w:marLeft w:val="0"/>
          <w:marRight w:val="0"/>
          <w:marTop w:val="0"/>
          <w:marBottom w:val="0"/>
          <w:divBdr>
            <w:top w:val="none" w:sz="0" w:space="0" w:color="auto"/>
            <w:left w:val="none" w:sz="0" w:space="0" w:color="auto"/>
            <w:bottom w:val="none" w:sz="0" w:space="0" w:color="auto"/>
            <w:right w:val="none" w:sz="0" w:space="0" w:color="auto"/>
          </w:divBdr>
          <w:divsChild>
            <w:div w:id="14161072">
              <w:marLeft w:val="0"/>
              <w:marRight w:val="0"/>
              <w:marTop w:val="0"/>
              <w:marBottom w:val="0"/>
              <w:divBdr>
                <w:top w:val="none" w:sz="0" w:space="0" w:color="auto"/>
                <w:left w:val="none" w:sz="0" w:space="0" w:color="auto"/>
                <w:bottom w:val="none" w:sz="0" w:space="0" w:color="auto"/>
                <w:right w:val="none" w:sz="0" w:space="0" w:color="auto"/>
              </w:divBdr>
              <w:divsChild>
                <w:div w:id="66816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0498">
          <w:marLeft w:val="0"/>
          <w:marRight w:val="0"/>
          <w:marTop w:val="0"/>
          <w:marBottom w:val="0"/>
          <w:divBdr>
            <w:top w:val="none" w:sz="0" w:space="0" w:color="auto"/>
            <w:left w:val="none" w:sz="0" w:space="0" w:color="auto"/>
            <w:bottom w:val="none" w:sz="0" w:space="0" w:color="auto"/>
            <w:right w:val="none" w:sz="0" w:space="0" w:color="auto"/>
          </w:divBdr>
          <w:divsChild>
            <w:div w:id="1084181004">
              <w:marLeft w:val="0"/>
              <w:marRight w:val="0"/>
              <w:marTop w:val="0"/>
              <w:marBottom w:val="0"/>
              <w:divBdr>
                <w:top w:val="none" w:sz="0" w:space="0" w:color="auto"/>
                <w:left w:val="none" w:sz="0" w:space="0" w:color="auto"/>
                <w:bottom w:val="none" w:sz="0" w:space="0" w:color="auto"/>
                <w:right w:val="none" w:sz="0" w:space="0" w:color="auto"/>
              </w:divBdr>
              <w:divsChild>
                <w:div w:id="1970554012">
                  <w:marLeft w:val="0"/>
                  <w:marRight w:val="0"/>
                  <w:marTop w:val="0"/>
                  <w:marBottom w:val="0"/>
                  <w:divBdr>
                    <w:top w:val="none" w:sz="0" w:space="0" w:color="auto"/>
                    <w:left w:val="none" w:sz="0" w:space="0" w:color="auto"/>
                    <w:bottom w:val="none" w:sz="0" w:space="0" w:color="auto"/>
                    <w:right w:val="none" w:sz="0" w:space="0" w:color="auto"/>
                  </w:divBdr>
                  <w:divsChild>
                    <w:div w:id="261230186">
                      <w:marLeft w:val="0"/>
                      <w:marRight w:val="0"/>
                      <w:marTop w:val="0"/>
                      <w:marBottom w:val="0"/>
                      <w:divBdr>
                        <w:top w:val="none" w:sz="0" w:space="0" w:color="auto"/>
                        <w:left w:val="none" w:sz="0" w:space="0" w:color="auto"/>
                        <w:bottom w:val="none" w:sz="0" w:space="0" w:color="auto"/>
                        <w:right w:val="none" w:sz="0" w:space="0" w:color="auto"/>
                      </w:divBdr>
                      <w:divsChild>
                        <w:div w:id="219903054">
                          <w:marLeft w:val="0"/>
                          <w:marRight w:val="0"/>
                          <w:marTop w:val="0"/>
                          <w:marBottom w:val="300"/>
                          <w:divBdr>
                            <w:top w:val="none" w:sz="0" w:space="0" w:color="auto"/>
                            <w:left w:val="none" w:sz="0" w:space="0" w:color="auto"/>
                            <w:bottom w:val="none" w:sz="0" w:space="0" w:color="auto"/>
                            <w:right w:val="none" w:sz="0" w:space="0" w:color="auto"/>
                          </w:divBdr>
                        </w:div>
                        <w:div w:id="182898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hlblog.vistahigherlearning.com/" TargetMode="External"/><Relationship Id="rId5" Type="http://schemas.openxmlformats.org/officeDocument/2006/relationships/hyperlink" Target="https://vhlblog.vistahigherlearning.com/k-12-education/grammar-corne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3534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Domingo Caba</dc:creator>
  <cp:keywords/>
  <dc:description/>
  <cp:lastModifiedBy>Domingo Caba</cp:lastModifiedBy>
  <cp:revision>2</cp:revision>
  <dcterms:created xsi:type="dcterms:W3CDTF">2024-06-01T00:09:00Z</dcterms:created>
  <dcterms:modified xsi:type="dcterms:W3CDTF">2024-06-01T00:09:00Z</dcterms:modified>
</cp:coreProperties>
</file>